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87" w:rsidRDefault="004F5F87" w:rsidP="00A301D6">
      <w:pPr>
        <w:spacing w:line="360" w:lineRule="auto"/>
        <w:rPr>
          <w:rFonts w:eastAsia="Calibri"/>
          <w:b/>
          <w:sz w:val="28"/>
          <w:szCs w:val="28"/>
          <w:lang w:eastAsia="ar-SA"/>
        </w:rPr>
      </w:pPr>
    </w:p>
    <w:p w:rsidR="00A301D6" w:rsidRDefault="00A301D6" w:rsidP="006F54F8">
      <w:pPr>
        <w:spacing w:line="276" w:lineRule="auto"/>
        <w:jc w:val="both"/>
        <w:rPr>
          <w:rFonts w:eastAsia="Arial Unicode MS"/>
          <w:b/>
          <w:bCs/>
          <w:iCs/>
          <w:sz w:val="28"/>
          <w:szCs w:val="28"/>
        </w:rPr>
      </w:pPr>
    </w:p>
    <w:p w:rsidR="004C642D" w:rsidRDefault="004C642D" w:rsidP="008B5317">
      <w:pPr>
        <w:tabs>
          <w:tab w:val="left" w:pos="1518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Драйвер\Desktop\Спецкурсы\Свете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айвер\Desktop\Спецкурсы\Свете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42D" w:rsidRDefault="004C642D" w:rsidP="008B5317">
      <w:pPr>
        <w:tabs>
          <w:tab w:val="left" w:pos="1518"/>
        </w:tabs>
        <w:jc w:val="center"/>
        <w:rPr>
          <w:b/>
          <w:sz w:val="28"/>
          <w:szCs w:val="28"/>
        </w:rPr>
      </w:pPr>
    </w:p>
    <w:p w:rsidR="004C642D" w:rsidRDefault="004C642D" w:rsidP="008B5317">
      <w:pPr>
        <w:tabs>
          <w:tab w:val="left" w:pos="1518"/>
        </w:tabs>
        <w:jc w:val="center"/>
        <w:rPr>
          <w:b/>
          <w:sz w:val="28"/>
          <w:szCs w:val="28"/>
        </w:rPr>
      </w:pPr>
    </w:p>
    <w:p w:rsidR="004C642D" w:rsidRDefault="004C642D" w:rsidP="008B5317">
      <w:pPr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Pr="001D6654" w:rsidRDefault="008B5317" w:rsidP="008B5317">
      <w:pPr>
        <w:tabs>
          <w:tab w:val="left" w:pos="1518"/>
        </w:tabs>
        <w:jc w:val="center"/>
        <w:rPr>
          <w:b/>
          <w:sz w:val="28"/>
          <w:szCs w:val="28"/>
        </w:rPr>
      </w:pPr>
      <w:r w:rsidRPr="001D6654">
        <w:rPr>
          <w:b/>
          <w:sz w:val="28"/>
          <w:szCs w:val="28"/>
        </w:rPr>
        <w:lastRenderedPageBreak/>
        <w:t>Планируемые результаты изучения курса</w:t>
      </w:r>
    </w:p>
    <w:p w:rsidR="008B5317" w:rsidRDefault="008B5317" w:rsidP="008B5317">
      <w:pPr>
        <w:tabs>
          <w:tab w:val="left" w:pos="1518"/>
        </w:tabs>
      </w:pPr>
    </w:p>
    <w:p w:rsidR="008B5317" w:rsidRPr="008B5317" w:rsidRDefault="008B5317" w:rsidP="008B5317">
      <w:pPr>
        <w:pStyle w:val="a4"/>
        <w:tabs>
          <w:tab w:val="left" w:pos="1518"/>
        </w:tabs>
        <w:rPr>
          <w:b/>
        </w:rPr>
      </w:pPr>
      <w:r w:rsidRPr="008B5317">
        <w:rPr>
          <w:b/>
        </w:rPr>
        <w:t>Личностные результаты: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осознание необходимости владения родным языком для учебной, трудовой и профессиональной деятельности;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умение чувствовать красоту и выразительность речи, стремиться к совершенствованию собственной речи;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интерес к письму, к созданию собственных текстов, к письменной форме общения;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способность к самооценке на основе наблюдения за собственной речью.</w:t>
      </w:r>
    </w:p>
    <w:p w:rsidR="008B5317" w:rsidRPr="008B5317" w:rsidRDefault="008B5317" w:rsidP="008B5317">
      <w:pPr>
        <w:pStyle w:val="a4"/>
        <w:tabs>
          <w:tab w:val="left" w:pos="1518"/>
        </w:tabs>
        <w:rPr>
          <w:b/>
        </w:rPr>
      </w:pPr>
    </w:p>
    <w:p w:rsidR="008B5317" w:rsidRPr="008B5317" w:rsidRDefault="008B5317" w:rsidP="008B5317">
      <w:pPr>
        <w:pStyle w:val="a4"/>
        <w:tabs>
          <w:tab w:val="left" w:pos="1518"/>
        </w:tabs>
      </w:pPr>
      <w:proofErr w:type="spellStart"/>
      <w:r w:rsidRPr="008B5317">
        <w:rPr>
          <w:b/>
        </w:rPr>
        <w:t>Метапредметные</w:t>
      </w:r>
      <w:proofErr w:type="spellEnd"/>
      <w:r w:rsidRPr="008B5317">
        <w:rPr>
          <w:b/>
        </w:rPr>
        <w:t xml:space="preserve"> результаты</w:t>
      </w:r>
      <w:r w:rsidRPr="008B5317">
        <w:t>: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адекватно понимать информацию устного и письменного сообщения (цель, тему текста, основную и второстепенную информацию);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пользоваться разными видами чтения: изучающим, просмотровым, ознакомительным;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 xml:space="preserve">- владеть различными видами </w:t>
      </w:r>
      <w:proofErr w:type="spellStart"/>
      <w:r w:rsidRPr="008B5317">
        <w:t>аудирования</w:t>
      </w:r>
      <w:proofErr w:type="spellEnd"/>
      <w:r w:rsidRPr="008B5317">
        <w:t xml:space="preserve"> (выборочным, ознакомительным);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умение воспроизводить прослушанный или прочитанный текст с заданной степенью свёрнутости (изложение, план);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умение строить устное и письменное высказывание с учётом сферы и ситуации общения, участвовать в беседах;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умение самостоятельно добывать знания, работать с различными источниками информации, включая СМИ, ресурсы Интернета, пользоваться справочной литературой;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умение работать в парах, коллективно, в группах; распределять роли в группе, договариваться и приходить к общему решению в совместной деятельности;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умение отстаивать свою точку зрения, аргументируя её;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Уметь задавать вопросы, необходимые для организации собственной деятельности и сотрудничества с партнёром;</w:t>
      </w: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t>- слушать и слышать других, пытаться принимать иную точку зрения, быть готовым корректировать свою точку зрения.</w:t>
      </w:r>
    </w:p>
    <w:p w:rsidR="008B5317" w:rsidRPr="008B5317" w:rsidRDefault="008B5317" w:rsidP="008B5317">
      <w:pPr>
        <w:pStyle w:val="a4"/>
        <w:tabs>
          <w:tab w:val="left" w:pos="1518"/>
        </w:tabs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rPr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  <w:r w:rsidRPr="001D6654">
        <w:rPr>
          <w:b/>
          <w:sz w:val="28"/>
          <w:szCs w:val="28"/>
        </w:rPr>
        <w:lastRenderedPageBreak/>
        <w:t>Содержание программы</w:t>
      </w:r>
    </w:p>
    <w:p w:rsidR="008B5317" w:rsidRDefault="008B5317" w:rsidP="008B5317">
      <w:pPr>
        <w:pStyle w:val="a4"/>
        <w:tabs>
          <w:tab w:val="left" w:pos="1518"/>
        </w:tabs>
        <w:jc w:val="center"/>
        <w:rPr>
          <w:b/>
          <w:sz w:val="28"/>
          <w:szCs w:val="28"/>
        </w:rPr>
      </w:pP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rPr>
          <w:b/>
        </w:rPr>
        <w:t xml:space="preserve">Раздел </w:t>
      </w:r>
      <w:r w:rsidRPr="008B5317">
        <w:rPr>
          <w:b/>
          <w:lang w:val="en-US"/>
        </w:rPr>
        <w:t>I</w:t>
      </w:r>
      <w:r w:rsidRPr="008B5317">
        <w:rPr>
          <w:b/>
        </w:rPr>
        <w:t xml:space="preserve">.  </w:t>
      </w:r>
      <w:r w:rsidRPr="008B5317">
        <w:t xml:space="preserve">Работа с текстом. Поиск информации и понимание </w:t>
      </w:r>
      <w:proofErr w:type="gramStart"/>
      <w:r w:rsidRPr="008B5317">
        <w:t>прочитанного</w:t>
      </w:r>
      <w:proofErr w:type="gramEnd"/>
      <w:r w:rsidRPr="008B5317">
        <w:t xml:space="preserve">. Содержание текста, его смысл. Главная тема, </w:t>
      </w:r>
      <w:proofErr w:type="spellStart"/>
      <w:r w:rsidRPr="008B5317">
        <w:t>подтемы</w:t>
      </w:r>
      <w:proofErr w:type="spellEnd"/>
      <w:r w:rsidRPr="008B5317">
        <w:t xml:space="preserve"> текста, назначение текста. Заголовок. Виды планов. Текстовые и </w:t>
      </w:r>
      <w:proofErr w:type="spellStart"/>
      <w:r w:rsidRPr="008B5317">
        <w:t>внетекстовые</w:t>
      </w:r>
      <w:proofErr w:type="spellEnd"/>
      <w:r w:rsidRPr="008B5317">
        <w:t xml:space="preserve"> компоненты. Приёмы нахождения требуемой информации в тексте. Система аргументов. Авторская позиция.</w:t>
      </w:r>
    </w:p>
    <w:p w:rsidR="008B5317" w:rsidRPr="008B5317" w:rsidRDefault="008B5317" w:rsidP="008B5317">
      <w:pPr>
        <w:pStyle w:val="a4"/>
        <w:tabs>
          <w:tab w:val="left" w:pos="1518"/>
        </w:tabs>
      </w:pP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rPr>
          <w:b/>
        </w:rPr>
        <w:t xml:space="preserve">Раздел </w:t>
      </w:r>
      <w:r w:rsidRPr="008B5317">
        <w:rPr>
          <w:b/>
          <w:lang w:val="en-US"/>
        </w:rPr>
        <w:t>II</w:t>
      </w:r>
      <w:r w:rsidRPr="008B5317">
        <w:rPr>
          <w:b/>
        </w:rPr>
        <w:t xml:space="preserve">. </w:t>
      </w:r>
      <w:r w:rsidRPr="008B5317">
        <w:t>Работа с текстом. Преобразование и интерпретация информации. Структура текста (нумерация страниц, сноски, ссылки, оглавление, преобразование текста в таблицу). Интерпретация текста</w:t>
      </w:r>
      <w:proofErr w:type="gramStart"/>
      <w:r w:rsidRPr="008B5317">
        <w:t>.</w:t>
      </w:r>
      <w:proofErr w:type="gramEnd"/>
      <w:r w:rsidRPr="008B5317">
        <w:t xml:space="preserve"> </w:t>
      </w:r>
      <w:proofErr w:type="gramStart"/>
      <w:r w:rsidRPr="008B5317">
        <w:t>с</w:t>
      </w:r>
      <w:proofErr w:type="gramEnd"/>
      <w:r w:rsidRPr="008B5317">
        <w:t>равнение и противопоставление информации. вывод, авторская позиция.</w:t>
      </w:r>
    </w:p>
    <w:p w:rsidR="008B5317" w:rsidRPr="008B5317" w:rsidRDefault="008B5317" w:rsidP="008B5317">
      <w:pPr>
        <w:pStyle w:val="a4"/>
        <w:tabs>
          <w:tab w:val="left" w:pos="1518"/>
        </w:tabs>
      </w:pPr>
    </w:p>
    <w:p w:rsidR="008B5317" w:rsidRPr="008B5317" w:rsidRDefault="008B5317" w:rsidP="008B5317">
      <w:pPr>
        <w:pStyle w:val="a4"/>
        <w:tabs>
          <w:tab w:val="left" w:pos="1518"/>
        </w:tabs>
      </w:pPr>
      <w:r w:rsidRPr="008B5317">
        <w:rPr>
          <w:b/>
        </w:rPr>
        <w:t xml:space="preserve">Раздел </w:t>
      </w:r>
      <w:r w:rsidRPr="008B5317">
        <w:rPr>
          <w:b/>
          <w:lang w:val="en-US"/>
        </w:rPr>
        <w:t>III</w:t>
      </w:r>
      <w:r w:rsidRPr="008B5317">
        <w:t>. Работа с текстом. Оценка информации. Оценка содержания текста. Оценка достоверности информации. Оценочные суждения.</w:t>
      </w:r>
    </w:p>
    <w:p w:rsidR="008B5317" w:rsidRP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8B5317" w:rsidRP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8B5317" w:rsidRP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D672DA">
      <w:pPr>
        <w:suppressAutoHyphens/>
        <w:spacing w:after="200" w:line="276" w:lineRule="auto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8B5317">
      <w:pPr>
        <w:suppressAutoHyphens/>
        <w:spacing w:after="200" w:line="276" w:lineRule="auto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8B5317">
      <w:pPr>
        <w:suppressAutoHyphens/>
        <w:spacing w:after="200" w:line="276" w:lineRule="auto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Default="008B5317" w:rsidP="008B5317">
      <w:pPr>
        <w:suppressAutoHyphens/>
        <w:spacing w:after="200" w:line="276" w:lineRule="auto"/>
        <w:rPr>
          <w:rFonts w:eastAsia="SimSun"/>
          <w:b/>
          <w:kern w:val="1"/>
          <w:sz w:val="28"/>
          <w:szCs w:val="28"/>
          <w:lang w:eastAsia="ar-SA"/>
        </w:rPr>
      </w:pPr>
    </w:p>
    <w:p w:rsidR="008B5317" w:rsidRPr="001D6654" w:rsidRDefault="008B5317" w:rsidP="008B5317">
      <w:pPr>
        <w:pStyle w:val="Style1"/>
        <w:widowControl/>
        <w:spacing w:before="43"/>
        <w:ind w:left="888"/>
        <w:jc w:val="center"/>
        <w:rPr>
          <w:rStyle w:val="FontStyle11"/>
          <w:i w:val="0"/>
          <w:sz w:val="28"/>
          <w:szCs w:val="28"/>
        </w:rPr>
      </w:pPr>
      <w:r w:rsidRPr="001D6654">
        <w:rPr>
          <w:rStyle w:val="FontStyle11"/>
          <w:i w:val="0"/>
          <w:sz w:val="28"/>
          <w:szCs w:val="28"/>
        </w:rPr>
        <w:lastRenderedPageBreak/>
        <w:t>Календарно - тематическое планирование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581"/>
        <w:gridCol w:w="858"/>
        <w:gridCol w:w="1253"/>
        <w:gridCol w:w="1417"/>
        <w:gridCol w:w="2659"/>
      </w:tblGrid>
      <w:tr w:rsidR="008B5317" w:rsidRPr="00464483" w:rsidTr="00A87CFA">
        <w:trPr>
          <w:trHeight w:val="495"/>
        </w:trPr>
        <w:tc>
          <w:tcPr>
            <w:tcW w:w="829" w:type="dxa"/>
            <w:vMerge w:val="restart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i/>
                <w:iCs/>
                <w:spacing w:val="10"/>
              </w:rPr>
            </w:pPr>
            <w:r w:rsidRPr="00464483">
              <w:rPr>
                <w:b/>
                <w:bCs/>
                <w:i/>
                <w:iCs/>
                <w:spacing w:val="10"/>
              </w:rPr>
              <w:t>№</w:t>
            </w:r>
            <w:proofErr w:type="gramStart"/>
            <w:r w:rsidRPr="00464483">
              <w:rPr>
                <w:b/>
                <w:bCs/>
                <w:i/>
                <w:iCs/>
                <w:spacing w:val="10"/>
              </w:rPr>
              <w:t>п</w:t>
            </w:r>
            <w:proofErr w:type="gramEnd"/>
            <w:r w:rsidRPr="00464483">
              <w:rPr>
                <w:b/>
                <w:bCs/>
                <w:i/>
                <w:iCs/>
                <w:spacing w:val="10"/>
              </w:rPr>
              <w:t>/п</w:t>
            </w:r>
          </w:p>
        </w:tc>
        <w:tc>
          <w:tcPr>
            <w:tcW w:w="3581" w:type="dxa"/>
            <w:vMerge w:val="restart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i/>
                <w:iCs/>
                <w:spacing w:val="10"/>
              </w:rPr>
            </w:pPr>
            <w:r w:rsidRPr="00464483">
              <w:rPr>
                <w:b/>
                <w:bCs/>
                <w:i/>
                <w:iCs/>
                <w:spacing w:val="10"/>
              </w:rPr>
              <w:t>Наименование разделов и тем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i/>
                <w:iCs/>
                <w:spacing w:val="10"/>
              </w:rPr>
            </w:pPr>
            <w:r w:rsidRPr="00464483">
              <w:rPr>
                <w:b/>
                <w:bCs/>
                <w:i/>
                <w:iCs/>
                <w:spacing w:val="10"/>
              </w:rPr>
              <w:t xml:space="preserve">Кол-во часов 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 xml:space="preserve">Дата 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Примечание</w:t>
            </w:r>
          </w:p>
        </w:tc>
      </w:tr>
      <w:tr w:rsidR="008B5317" w:rsidRPr="00464483" w:rsidTr="008B5317">
        <w:trPr>
          <w:trHeight w:val="375"/>
        </w:trPr>
        <w:tc>
          <w:tcPr>
            <w:tcW w:w="829" w:type="dxa"/>
            <w:vMerge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i/>
                <w:iCs/>
                <w:spacing w:val="10"/>
              </w:rPr>
            </w:pPr>
          </w:p>
        </w:tc>
        <w:tc>
          <w:tcPr>
            <w:tcW w:w="3581" w:type="dxa"/>
            <w:vMerge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i/>
                <w:iCs/>
                <w:spacing w:val="1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i/>
                <w:iCs/>
                <w:spacing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317" w:rsidRPr="008B5317" w:rsidRDefault="008B5317" w:rsidP="008B5317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5А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317" w:rsidRPr="008B5317" w:rsidRDefault="008B5317" w:rsidP="008B5317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5Б</w:t>
            </w: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5317" w:rsidRPr="00464483" w:rsidRDefault="008B5317" w:rsidP="008B5317">
            <w:pPr>
              <w:widowControl w:val="0"/>
              <w:autoSpaceDE w:val="0"/>
              <w:autoSpaceDN w:val="0"/>
              <w:adjustRightInd w:val="0"/>
              <w:spacing w:before="43"/>
              <w:jc w:val="both"/>
              <w:rPr>
                <w:b/>
                <w:bCs/>
                <w:i/>
                <w:iCs/>
                <w:spacing w:val="10"/>
                <w:sz w:val="20"/>
                <w:szCs w:val="20"/>
              </w:rPr>
            </w:pPr>
          </w:p>
        </w:tc>
      </w:tr>
      <w:tr w:rsidR="008B5317" w:rsidRPr="00464483" w:rsidTr="008B5317">
        <w:trPr>
          <w:trHeight w:val="750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464483">
              <w:rPr>
                <w:b/>
                <w:bCs/>
                <w:i/>
                <w:iCs/>
                <w:spacing w:val="10"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Вводное занятие. Литературное чтение. Нормы литературного чтения. Выразительность чтения.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B5317">
              <w:t>1ч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08.09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rPr>
          <w:trHeight w:val="521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464483">
              <w:rPr>
                <w:b/>
                <w:bCs/>
                <w:i/>
                <w:iCs/>
                <w:spacing w:val="10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 xml:space="preserve">Текст. Виды  текстов 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2ч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13.09</w:t>
            </w:r>
          </w:p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15.09</w:t>
            </w:r>
          </w:p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22.09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  <w:lang w:val="en-US"/>
              </w:rPr>
            </w:pPr>
          </w:p>
        </w:tc>
      </w:tr>
      <w:tr w:rsidR="008B5317" w:rsidRPr="00464483" w:rsidTr="008B5317">
        <w:trPr>
          <w:trHeight w:val="930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464483">
              <w:rPr>
                <w:b/>
                <w:bCs/>
                <w:i/>
                <w:iCs/>
                <w:spacing w:val="10"/>
              </w:rPr>
              <w:t>3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 xml:space="preserve">Сюжет произведения. Главная тема текста 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3ч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27.09</w:t>
            </w:r>
          </w:p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04.10</w:t>
            </w:r>
          </w:p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29.09</w:t>
            </w:r>
          </w:p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06.10</w:t>
            </w:r>
          </w:p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13.10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rPr>
          <w:trHeight w:val="607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Части текста. Средства связи частей текста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2ч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18.10</w:t>
            </w:r>
          </w:p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19.10</w:t>
            </w:r>
          </w:p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26.10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rPr>
          <w:trHeight w:val="330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Ассоциация и сравнение в произведениях разных жанров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2ч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08.11</w:t>
            </w:r>
          </w:p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10.11</w:t>
            </w:r>
          </w:p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17.11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6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Метафора, гипербола в произведениях разных жанров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1ч</w:t>
            </w:r>
          </w:p>
        </w:tc>
        <w:tc>
          <w:tcPr>
            <w:tcW w:w="1253" w:type="dxa"/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22.11</w:t>
            </w:r>
          </w:p>
        </w:tc>
        <w:tc>
          <w:tcPr>
            <w:tcW w:w="1417" w:type="dxa"/>
            <w:shd w:val="clear" w:color="auto" w:fill="auto"/>
          </w:tcPr>
          <w:p w:rsidR="008B5317" w:rsidRPr="008B5317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 w:rsidRPr="008B5317">
              <w:rPr>
                <w:b/>
                <w:bCs/>
                <w:i/>
                <w:iCs/>
                <w:spacing w:val="10"/>
              </w:rPr>
              <w:t>24.11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7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Виды работ с текстом. Пересказ. Виды пересказов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4ч</w:t>
            </w:r>
          </w:p>
        </w:tc>
        <w:tc>
          <w:tcPr>
            <w:tcW w:w="1253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29.11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06.12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13.12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20.12</w:t>
            </w:r>
          </w:p>
        </w:tc>
        <w:tc>
          <w:tcPr>
            <w:tcW w:w="1417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01.12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08.12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15.12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22.12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rPr>
          <w:trHeight w:val="720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 xml:space="preserve">Виды работ с текстом. План. Составление плана. Виды планов. 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4ч</w:t>
            </w:r>
          </w:p>
        </w:tc>
        <w:tc>
          <w:tcPr>
            <w:tcW w:w="1253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27.12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10.01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17.01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24.01</w:t>
            </w:r>
          </w:p>
        </w:tc>
        <w:tc>
          <w:tcPr>
            <w:tcW w:w="1417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29.12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12.01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19.01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26.01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rPr>
          <w:trHeight w:val="300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9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8B5317">
            <w:pPr>
              <w:tabs>
                <w:tab w:val="left" w:pos="1518"/>
              </w:tabs>
            </w:pPr>
            <w:r w:rsidRPr="008B5317">
              <w:t xml:space="preserve">Виды работы с текстом чтение с остановками 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8B5317">
            <w:pPr>
              <w:spacing w:line="360" w:lineRule="auto"/>
            </w:pPr>
            <w:r w:rsidRPr="008B5317">
              <w:t xml:space="preserve">2ч </w:t>
            </w:r>
          </w:p>
        </w:tc>
        <w:tc>
          <w:tcPr>
            <w:tcW w:w="1253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31.01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07.02</w:t>
            </w:r>
          </w:p>
        </w:tc>
        <w:tc>
          <w:tcPr>
            <w:tcW w:w="1417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02.02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09.02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EC7571">
        <w:trPr>
          <w:trHeight w:val="752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10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8B5317">
            <w:pPr>
              <w:tabs>
                <w:tab w:val="left" w:pos="1518"/>
              </w:tabs>
            </w:pPr>
            <w:r w:rsidRPr="008B5317">
              <w:t xml:space="preserve">Кластеры. 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3ч</w:t>
            </w:r>
          </w:p>
        </w:tc>
        <w:tc>
          <w:tcPr>
            <w:tcW w:w="1253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14.02</w:t>
            </w:r>
          </w:p>
          <w:p w:rsidR="00EC7571" w:rsidRPr="00EC7571" w:rsidRDefault="00EC7571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21.02</w:t>
            </w:r>
          </w:p>
          <w:p w:rsidR="00EC7571" w:rsidRPr="00EC7571" w:rsidRDefault="00EC7571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28.02</w:t>
            </w: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</w:p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8B5317" w:rsidRPr="00EC7571" w:rsidRDefault="008B5317" w:rsidP="00EC7571">
            <w:pPr>
              <w:pStyle w:val="a9"/>
              <w:jc w:val="center"/>
              <w:rPr>
                <w:b/>
                <w:i/>
              </w:rPr>
            </w:pPr>
            <w:r w:rsidRPr="00EC7571">
              <w:rPr>
                <w:b/>
                <w:i/>
              </w:rPr>
              <w:t>16.02</w:t>
            </w:r>
          </w:p>
          <w:p w:rsidR="00EC7571" w:rsidRDefault="00EC7571" w:rsidP="00EC757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02.03</w:t>
            </w:r>
          </w:p>
          <w:p w:rsidR="00EC7571" w:rsidRPr="00EC7571" w:rsidRDefault="00EC7571" w:rsidP="00EC757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09.03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11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Виды работ с текстом  «толстые и тонкие вопросы»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3ч</w:t>
            </w:r>
          </w:p>
        </w:tc>
        <w:tc>
          <w:tcPr>
            <w:tcW w:w="1253" w:type="dxa"/>
            <w:shd w:val="clear" w:color="auto" w:fill="auto"/>
          </w:tcPr>
          <w:p w:rsidR="008B5317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07.03</w:t>
            </w:r>
          </w:p>
          <w:p w:rsidR="00EC7571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14.03</w:t>
            </w:r>
          </w:p>
          <w:p w:rsidR="00EC7571" w:rsidRPr="008B5317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28.03</w:t>
            </w:r>
          </w:p>
        </w:tc>
        <w:tc>
          <w:tcPr>
            <w:tcW w:w="1417" w:type="dxa"/>
            <w:shd w:val="clear" w:color="auto" w:fill="auto"/>
          </w:tcPr>
          <w:p w:rsidR="008B5317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30.03</w:t>
            </w:r>
          </w:p>
          <w:p w:rsidR="00832F5D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06.04</w:t>
            </w:r>
          </w:p>
          <w:p w:rsidR="00832F5D" w:rsidRPr="008B5317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13.04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12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Виды работы с текстом «верные и неверные утверждения»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3ч</w:t>
            </w:r>
          </w:p>
        </w:tc>
        <w:tc>
          <w:tcPr>
            <w:tcW w:w="1253" w:type="dxa"/>
            <w:shd w:val="clear" w:color="auto" w:fill="auto"/>
          </w:tcPr>
          <w:p w:rsidR="008B5317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04.04</w:t>
            </w:r>
          </w:p>
          <w:p w:rsidR="00EC7571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11.04</w:t>
            </w:r>
          </w:p>
          <w:p w:rsidR="00EC7571" w:rsidRPr="008B5317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18.04</w:t>
            </w:r>
          </w:p>
        </w:tc>
        <w:tc>
          <w:tcPr>
            <w:tcW w:w="1417" w:type="dxa"/>
            <w:shd w:val="clear" w:color="auto" w:fill="auto"/>
          </w:tcPr>
          <w:p w:rsidR="008B5317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20.04</w:t>
            </w:r>
          </w:p>
          <w:p w:rsidR="00832F5D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27.04</w:t>
            </w:r>
          </w:p>
          <w:p w:rsidR="00832F5D" w:rsidRPr="008B5317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04.05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rPr>
          <w:trHeight w:val="1290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13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proofErr w:type="spellStart"/>
            <w:r w:rsidRPr="008B5317">
              <w:t>Эйдос</w:t>
            </w:r>
            <w:proofErr w:type="spellEnd"/>
            <w:r w:rsidRPr="008B5317">
              <w:t>-конспекты по изучаемому материалу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3ч</w:t>
            </w:r>
          </w:p>
        </w:tc>
        <w:tc>
          <w:tcPr>
            <w:tcW w:w="1253" w:type="dxa"/>
            <w:shd w:val="clear" w:color="auto" w:fill="auto"/>
          </w:tcPr>
          <w:p w:rsidR="008B5317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25.04</w:t>
            </w:r>
          </w:p>
          <w:p w:rsidR="00EC7571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02.05</w:t>
            </w:r>
          </w:p>
          <w:p w:rsidR="00EC7571" w:rsidRPr="008B5317" w:rsidRDefault="00EC7571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09.05</w:t>
            </w:r>
          </w:p>
        </w:tc>
        <w:tc>
          <w:tcPr>
            <w:tcW w:w="1417" w:type="dxa"/>
            <w:shd w:val="clear" w:color="auto" w:fill="auto"/>
          </w:tcPr>
          <w:p w:rsidR="008B5317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11.05</w:t>
            </w:r>
          </w:p>
          <w:p w:rsidR="00832F5D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18.05</w:t>
            </w:r>
          </w:p>
          <w:p w:rsidR="00832F5D" w:rsidRPr="008B5317" w:rsidRDefault="00832F5D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25.05</w:t>
            </w: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  <w:tr w:rsidR="008B5317" w:rsidRPr="00464483" w:rsidTr="008B5317">
        <w:trPr>
          <w:trHeight w:val="570"/>
        </w:trPr>
        <w:tc>
          <w:tcPr>
            <w:tcW w:w="829" w:type="dxa"/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14</w:t>
            </w:r>
          </w:p>
        </w:tc>
        <w:tc>
          <w:tcPr>
            <w:tcW w:w="3581" w:type="dxa"/>
            <w:shd w:val="clear" w:color="auto" w:fill="auto"/>
          </w:tcPr>
          <w:p w:rsidR="008B5317" w:rsidRPr="008B5317" w:rsidRDefault="008B5317" w:rsidP="004D06D2">
            <w:pPr>
              <w:tabs>
                <w:tab w:val="left" w:pos="1518"/>
              </w:tabs>
            </w:pPr>
            <w:r w:rsidRPr="008B5317">
              <w:t>Итоговое занятие. Творческие отчёты.</w:t>
            </w:r>
          </w:p>
        </w:tc>
        <w:tc>
          <w:tcPr>
            <w:tcW w:w="858" w:type="dxa"/>
            <w:shd w:val="clear" w:color="auto" w:fill="auto"/>
          </w:tcPr>
          <w:p w:rsidR="008B5317" w:rsidRPr="008B5317" w:rsidRDefault="008B5317" w:rsidP="004D06D2">
            <w:pPr>
              <w:spacing w:line="360" w:lineRule="auto"/>
            </w:pPr>
            <w:r w:rsidRPr="008B5317">
              <w:t>2ч</w:t>
            </w:r>
          </w:p>
        </w:tc>
        <w:tc>
          <w:tcPr>
            <w:tcW w:w="1253" w:type="dxa"/>
            <w:shd w:val="clear" w:color="auto" w:fill="auto"/>
          </w:tcPr>
          <w:p w:rsidR="008B5317" w:rsidRDefault="00EC7571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16.05</w:t>
            </w:r>
          </w:p>
          <w:p w:rsidR="00EC7571" w:rsidRPr="008B5317" w:rsidRDefault="00EC7571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  <w:r>
              <w:rPr>
                <w:b/>
                <w:bCs/>
                <w:i/>
                <w:iCs/>
                <w:spacing w:val="10"/>
              </w:rPr>
              <w:t>21.05</w:t>
            </w:r>
          </w:p>
        </w:tc>
        <w:tc>
          <w:tcPr>
            <w:tcW w:w="1417" w:type="dxa"/>
            <w:shd w:val="clear" w:color="auto" w:fill="auto"/>
          </w:tcPr>
          <w:p w:rsidR="008B5317" w:rsidRPr="008B5317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  <w:tc>
          <w:tcPr>
            <w:tcW w:w="2659" w:type="dxa"/>
            <w:shd w:val="clear" w:color="auto" w:fill="auto"/>
          </w:tcPr>
          <w:p w:rsidR="008B5317" w:rsidRPr="00464483" w:rsidRDefault="008B5317" w:rsidP="004D06D2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b/>
                <w:bCs/>
                <w:i/>
                <w:iCs/>
                <w:spacing w:val="10"/>
              </w:rPr>
            </w:pPr>
          </w:p>
        </w:tc>
      </w:tr>
    </w:tbl>
    <w:p w:rsidR="00464483" w:rsidRPr="008B5317" w:rsidRDefault="00464483" w:rsidP="006F54F8">
      <w:pPr>
        <w:tabs>
          <w:tab w:val="left" w:pos="1518"/>
        </w:tabs>
        <w:spacing w:line="276" w:lineRule="auto"/>
        <w:jc w:val="both"/>
      </w:pPr>
    </w:p>
    <w:sectPr w:rsidR="00464483" w:rsidRPr="008B5317" w:rsidSect="00A301D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9CC"/>
    <w:multiLevelType w:val="hybridMultilevel"/>
    <w:tmpl w:val="DAA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3496"/>
    <w:multiLevelType w:val="hybridMultilevel"/>
    <w:tmpl w:val="85B6230A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F5C40D8C">
      <w:start w:val="1"/>
      <w:numFmt w:val="bullet"/>
      <w:lvlText w:val="٧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04D51D0B"/>
    <w:multiLevelType w:val="hybridMultilevel"/>
    <w:tmpl w:val="E53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44DA0"/>
    <w:multiLevelType w:val="hybridMultilevel"/>
    <w:tmpl w:val="B26A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5A18"/>
    <w:multiLevelType w:val="hybridMultilevel"/>
    <w:tmpl w:val="25802BA6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4AD4252A">
      <w:start w:val="1"/>
      <w:numFmt w:val="bullet"/>
      <w:lvlText w:val=""/>
      <w:lvlJc w:val="left"/>
      <w:pPr>
        <w:tabs>
          <w:tab w:val="num" w:pos="924"/>
        </w:tabs>
        <w:ind w:left="924" w:hanging="204"/>
      </w:pPr>
      <w:rPr>
        <w:rFonts w:ascii="Wingdings" w:hAnsi="Wingdings" w:hint="default"/>
        <w:color w:val="auto"/>
      </w:rPr>
    </w:lvl>
    <w:lvl w:ilvl="3" w:tplc="F5C40D8C">
      <w:start w:val="1"/>
      <w:numFmt w:val="bullet"/>
      <w:lvlText w:val="٧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D1A52E3"/>
    <w:multiLevelType w:val="hybridMultilevel"/>
    <w:tmpl w:val="DFC8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4D28"/>
    <w:multiLevelType w:val="hybridMultilevel"/>
    <w:tmpl w:val="76E475B2"/>
    <w:lvl w:ilvl="0" w:tplc="DB9A1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BF77C51"/>
    <w:multiLevelType w:val="hybridMultilevel"/>
    <w:tmpl w:val="0ECCF6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34021C"/>
    <w:multiLevelType w:val="hybridMultilevel"/>
    <w:tmpl w:val="59F203F6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25F43B0F"/>
    <w:multiLevelType w:val="hybridMultilevel"/>
    <w:tmpl w:val="C634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52E43"/>
    <w:multiLevelType w:val="hybridMultilevel"/>
    <w:tmpl w:val="90D8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37B6D"/>
    <w:multiLevelType w:val="hybridMultilevel"/>
    <w:tmpl w:val="A80C7A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B97D34"/>
    <w:multiLevelType w:val="hybridMultilevel"/>
    <w:tmpl w:val="E9A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07FDE"/>
    <w:multiLevelType w:val="hybridMultilevel"/>
    <w:tmpl w:val="9600F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279AC"/>
    <w:multiLevelType w:val="hybridMultilevel"/>
    <w:tmpl w:val="165E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44664"/>
    <w:multiLevelType w:val="hybridMultilevel"/>
    <w:tmpl w:val="35EC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40E02"/>
    <w:multiLevelType w:val="hybridMultilevel"/>
    <w:tmpl w:val="2648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7F95"/>
    <w:multiLevelType w:val="hybridMultilevel"/>
    <w:tmpl w:val="82AC6F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97E19A9"/>
    <w:multiLevelType w:val="hybridMultilevel"/>
    <w:tmpl w:val="A008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E0D69"/>
    <w:multiLevelType w:val="hybridMultilevel"/>
    <w:tmpl w:val="2F54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F05B0"/>
    <w:multiLevelType w:val="hybridMultilevel"/>
    <w:tmpl w:val="A5FA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C52F8"/>
    <w:multiLevelType w:val="hybridMultilevel"/>
    <w:tmpl w:val="2AC29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F107E"/>
    <w:multiLevelType w:val="hybridMultilevel"/>
    <w:tmpl w:val="CE763324"/>
    <w:lvl w:ilvl="0" w:tplc="78D62E60">
      <w:start w:val="1"/>
      <w:numFmt w:val="bullet"/>
      <w:lvlText w:val="٧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924"/>
        </w:tabs>
        <w:ind w:left="924" w:hanging="204"/>
      </w:pPr>
      <w:rPr>
        <w:rFonts w:ascii="Symbol" w:hAnsi="Symbol" w:hint="default"/>
        <w:color w:val="auto"/>
      </w:rPr>
    </w:lvl>
    <w:lvl w:ilvl="3" w:tplc="F5C40D8C">
      <w:start w:val="1"/>
      <w:numFmt w:val="bullet"/>
      <w:lvlText w:val="٧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1"/>
  </w:num>
  <w:num w:numId="5">
    <w:abstractNumId w:val="16"/>
  </w:num>
  <w:num w:numId="6">
    <w:abstractNumId w:val="17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"/>
  </w:num>
  <w:num w:numId="15">
    <w:abstractNumId w:val="4"/>
  </w:num>
  <w:num w:numId="16">
    <w:abstractNumId w:val="3"/>
  </w:num>
  <w:num w:numId="17">
    <w:abstractNumId w:val="22"/>
  </w:num>
  <w:num w:numId="18">
    <w:abstractNumId w:val="12"/>
  </w:num>
  <w:num w:numId="19">
    <w:abstractNumId w:val="10"/>
  </w:num>
  <w:num w:numId="20">
    <w:abstractNumId w:val="0"/>
  </w:num>
  <w:num w:numId="21">
    <w:abstractNumId w:val="5"/>
  </w:num>
  <w:num w:numId="22">
    <w:abstractNumId w:val="13"/>
  </w:num>
  <w:num w:numId="23">
    <w:abstractNumId w:val="2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A"/>
    <w:rsid w:val="00016123"/>
    <w:rsid w:val="000A5D06"/>
    <w:rsid w:val="001316D7"/>
    <w:rsid w:val="0019009E"/>
    <w:rsid w:val="001A12AA"/>
    <w:rsid w:val="001D6654"/>
    <w:rsid w:val="002875B3"/>
    <w:rsid w:val="00363901"/>
    <w:rsid w:val="00417F85"/>
    <w:rsid w:val="004532F0"/>
    <w:rsid w:val="00455616"/>
    <w:rsid w:val="0046098E"/>
    <w:rsid w:val="00464483"/>
    <w:rsid w:val="004B3C89"/>
    <w:rsid w:val="004C642D"/>
    <w:rsid w:val="004F5F87"/>
    <w:rsid w:val="00512FA9"/>
    <w:rsid w:val="00540875"/>
    <w:rsid w:val="005D23AE"/>
    <w:rsid w:val="00634CF9"/>
    <w:rsid w:val="00636759"/>
    <w:rsid w:val="006C3323"/>
    <w:rsid w:val="006D0ECB"/>
    <w:rsid w:val="006F54F8"/>
    <w:rsid w:val="00752A35"/>
    <w:rsid w:val="0076046E"/>
    <w:rsid w:val="00777AB4"/>
    <w:rsid w:val="007A7FD2"/>
    <w:rsid w:val="007F371F"/>
    <w:rsid w:val="00832F5D"/>
    <w:rsid w:val="00872EBE"/>
    <w:rsid w:val="008B5317"/>
    <w:rsid w:val="008F6B5F"/>
    <w:rsid w:val="009022F2"/>
    <w:rsid w:val="00997655"/>
    <w:rsid w:val="00A05D16"/>
    <w:rsid w:val="00A301D6"/>
    <w:rsid w:val="00A30D81"/>
    <w:rsid w:val="00BC0323"/>
    <w:rsid w:val="00C25233"/>
    <w:rsid w:val="00C40AA8"/>
    <w:rsid w:val="00C40ACA"/>
    <w:rsid w:val="00C5118D"/>
    <w:rsid w:val="00C71E05"/>
    <w:rsid w:val="00C768D4"/>
    <w:rsid w:val="00D16DF4"/>
    <w:rsid w:val="00D4298A"/>
    <w:rsid w:val="00D571CF"/>
    <w:rsid w:val="00D6466C"/>
    <w:rsid w:val="00D672DA"/>
    <w:rsid w:val="00DA6960"/>
    <w:rsid w:val="00DC5EDD"/>
    <w:rsid w:val="00E41006"/>
    <w:rsid w:val="00E61403"/>
    <w:rsid w:val="00E9632B"/>
    <w:rsid w:val="00EB0339"/>
    <w:rsid w:val="00EC7571"/>
    <w:rsid w:val="00ED2D5D"/>
    <w:rsid w:val="00EE50B1"/>
    <w:rsid w:val="00F36AAD"/>
    <w:rsid w:val="00FC0B62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7F371F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2AA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7F3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7F371F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5">
    <w:name w:val="Normal (Web)"/>
    <w:basedOn w:val="a"/>
    <w:unhideWhenUsed/>
    <w:rsid w:val="007F371F"/>
    <w:pPr>
      <w:spacing w:before="100" w:beforeAutospacing="1" w:after="100" w:afterAutospacing="1"/>
      <w:ind w:firstLine="510"/>
      <w:jc w:val="both"/>
    </w:pPr>
  </w:style>
  <w:style w:type="paragraph" w:customStyle="1" w:styleId="a6">
    <w:name w:val="Новый"/>
    <w:basedOn w:val="a"/>
    <w:rsid w:val="007F371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604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6448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64483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styleId="a9">
    <w:name w:val="No Spacing"/>
    <w:uiPriority w:val="1"/>
    <w:qFormat/>
    <w:rsid w:val="00E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7F371F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2AA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7F3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rsid w:val="007F371F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5">
    <w:name w:val="Normal (Web)"/>
    <w:basedOn w:val="a"/>
    <w:unhideWhenUsed/>
    <w:rsid w:val="007F371F"/>
    <w:pPr>
      <w:spacing w:before="100" w:beforeAutospacing="1" w:after="100" w:afterAutospacing="1"/>
      <w:ind w:firstLine="510"/>
      <w:jc w:val="both"/>
    </w:pPr>
  </w:style>
  <w:style w:type="paragraph" w:customStyle="1" w:styleId="a6">
    <w:name w:val="Новый"/>
    <w:basedOn w:val="a"/>
    <w:rsid w:val="007F371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604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6448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464483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styleId="a9">
    <w:name w:val="No Spacing"/>
    <w:uiPriority w:val="1"/>
    <w:qFormat/>
    <w:rsid w:val="00E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1387-3D9F-4FCB-93E3-AC4D45D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Драйвер</cp:lastModifiedBy>
  <cp:revision>5</cp:revision>
  <cp:lastPrinted>2013-01-11T06:43:00Z</cp:lastPrinted>
  <dcterms:created xsi:type="dcterms:W3CDTF">2016-09-11T02:33:00Z</dcterms:created>
  <dcterms:modified xsi:type="dcterms:W3CDTF">2017-04-13T14:12:00Z</dcterms:modified>
</cp:coreProperties>
</file>